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514DA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14D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514DA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7514DA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D10C2" w:rsidRPr="007514DA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7514DA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514DA" w:rsidRPr="007514D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01:08:0518036:107 по пер. Поселковому, 4 г. Майкопа и на отклонение от предельных параметров разрешенного строительства объекта капитального строительства</w:t>
      </w:r>
      <w:r w:rsidRPr="007514DA">
        <w:rPr>
          <w:sz w:val="28"/>
          <w:szCs w:val="28"/>
        </w:rPr>
        <w:t>»</w:t>
      </w:r>
    </w:p>
    <w:p w:rsidR="00AD10C2" w:rsidRPr="007514DA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18"/>
          <w:szCs w:val="18"/>
        </w:rPr>
      </w:pPr>
    </w:p>
    <w:p w:rsidR="00AD10C2" w:rsidRPr="007514DA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14DA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7514D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7514D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7514D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7514DA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7514D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7514D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7514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514D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7514D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7514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7514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514DA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7514DA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7514DA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4D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514DA" w:rsidRPr="007514D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01:08:0518036:107 по пер. Поселковому, 4 г. Майкопа и на отклонение от предельных параметров разрешенного строительства объекта капитального строительства</w:t>
      </w:r>
      <w:r w:rsidRPr="007514DA">
        <w:rPr>
          <w:rFonts w:ascii="Times New Roman" w:hAnsi="Times New Roman"/>
          <w:color w:val="000000"/>
          <w:sz w:val="28"/>
          <w:szCs w:val="28"/>
        </w:rPr>
        <w:t>» №</w:t>
      </w:r>
      <w:r w:rsidR="007514DA" w:rsidRPr="007514DA">
        <w:rPr>
          <w:rFonts w:ascii="Times New Roman" w:hAnsi="Times New Roman"/>
          <w:color w:val="000000"/>
          <w:sz w:val="28"/>
          <w:szCs w:val="28"/>
        </w:rPr>
        <w:t>125</w:t>
      </w:r>
      <w:r w:rsidR="003E1D6D" w:rsidRPr="00751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4D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5A92" w:rsidRPr="007514DA">
        <w:rPr>
          <w:rFonts w:ascii="Times New Roman" w:hAnsi="Times New Roman"/>
          <w:color w:val="000000"/>
          <w:sz w:val="28"/>
          <w:szCs w:val="28"/>
        </w:rPr>
        <w:t>1</w:t>
      </w:r>
      <w:r w:rsidR="00456397" w:rsidRPr="007514DA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7514DA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7514DA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7514DA">
        <w:rPr>
          <w:rFonts w:ascii="Times New Roman" w:hAnsi="Times New Roman"/>
          <w:color w:val="000000"/>
          <w:sz w:val="28"/>
          <w:szCs w:val="28"/>
        </w:rPr>
        <w:t>2</w:t>
      </w:r>
      <w:r w:rsidRPr="007514DA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7514DA">
        <w:rPr>
          <w:rFonts w:ascii="Times New Roman" w:hAnsi="Times New Roman"/>
          <w:color w:val="000000"/>
          <w:sz w:val="28"/>
          <w:szCs w:val="28"/>
        </w:rPr>
        <w:t>3</w:t>
      </w:r>
      <w:r w:rsidRPr="007514DA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514DA">
        <w:rPr>
          <w:rFonts w:ascii="Times New Roman" w:hAnsi="Times New Roman"/>
          <w:sz w:val="28"/>
          <w:szCs w:val="28"/>
        </w:rPr>
        <w:t xml:space="preserve"> </w:t>
      </w:r>
      <w:r w:rsidRPr="007514D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514DA" w:rsidRPr="007514D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01:08:0518036:107 по пер. Поселковому, 4 г. Майкопа и на отклонение от предельных параметров разрешенного строительства объекта капитального строительства</w:t>
      </w:r>
      <w:r w:rsidRPr="007514DA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7514DA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14D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7514D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 w:rsidRPr="007514DA">
        <w:rPr>
          <w:rFonts w:ascii="Times New Roman" w:hAnsi="Times New Roman"/>
          <w:color w:val="000000"/>
          <w:sz w:val="28"/>
          <w:szCs w:val="28"/>
        </w:rPr>
        <w:t>03</w:t>
      </w:r>
      <w:r w:rsidR="00F6141C" w:rsidRPr="007514DA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7514DA">
        <w:rPr>
          <w:rFonts w:ascii="Times New Roman" w:hAnsi="Times New Roman"/>
          <w:color w:val="000000"/>
          <w:sz w:val="28"/>
          <w:szCs w:val="28"/>
        </w:rPr>
        <w:t>0</w:t>
      </w:r>
      <w:r w:rsidR="00CC5A92" w:rsidRPr="007514DA">
        <w:rPr>
          <w:rFonts w:ascii="Times New Roman" w:hAnsi="Times New Roman"/>
          <w:color w:val="000000"/>
          <w:sz w:val="28"/>
          <w:szCs w:val="28"/>
        </w:rPr>
        <w:t>3</w:t>
      </w:r>
      <w:r w:rsidRPr="007514DA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7514DA">
        <w:rPr>
          <w:rFonts w:ascii="Times New Roman" w:hAnsi="Times New Roman"/>
          <w:color w:val="000000"/>
          <w:sz w:val="28"/>
          <w:szCs w:val="28"/>
        </w:rPr>
        <w:t>3</w:t>
      </w:r>
      <w:r w:rsidRPr="007514DA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7514DA">
        <w:rPr>
          <w:rFonts w:ascii="Times New Roman" w:hAnsi="Times New Roman"/>
          <w:color w:val="000000"/>
          <w:sz w:val="28"/>
          <w:szCs w:val="28"/>
        </w:rPr>
        <w:t>177</w:t>
      </w:r>
      <w:r w:rsidR="007514DA" w:rsidRPr="007514DA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7514DA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7514DA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14D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 w:rsidRPr="007514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514DA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7514DA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 w:rsidRPr="007514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514D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7514DA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14D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Pr="007514D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14D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7514DA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14D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Pr="007514DA" w:rsidRDefault="0075165F" w:rsidP="00751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514D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7514DA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14D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514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56397" w:rsidRPr="007514DA" w:rsidRDefault="007514DA" w:rsidP="007514D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514DA">
        <w:rPr>
          <w:rFonts w:ascii="Times New Roman" w:hAnsi="Times New Roman"/>
          <w:bCs/>
          <w:color w:val="000000"/>
          <w:sz w:val="28"/>
          <w:szCs w:val="28"/>
        </w:rPr>
        <w:t>Предоставить Фарманян Азкан Акоповне</w:t>
      </w:r>
      <w:r w:rsidRPr="007514DA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01:08:0518036:107, площадью 627 кв. м, по пер. Поселковому, 4 г. Майкопа на расстоянии 1 м от границы земельного участка по пер. Поселковому, 6 г. Майкопа.</w:t>
      </w:r>
    </w:p>
    <w:p w:rsidR="0016411C" w:rsidRPr="007A584B" w:rsidRDefault="0016411C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7514DA">
      <w:pgSz w:w="11906" w:h="16838"/>
      <w:pgMar w:top="284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F4" w:rsidRDefault="00FA46F4">
      <w:pPr>
        <w:spacing w:line="240" w:lineRule="auto"/>
      </w:pPr>
      <w:r>
        <w:separator/>
      </w:r>
    </w:p>
  </w:endnote>
  <w:endnote w:type="continuationSeparator" w:id="0">
    <w:p w:rsidR="00FA46F4" w:rsidRDefault="00FA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F4" w:rsidRDefault="00FA46F4">
      <w:pPr>
        <w:spacing w:after="0" w:line="240" w:lineRule="auto"/>
      </w:pPr>
      <w:r>
        <w:separator/>
      </w:r>
    </w:p>
  </w:footnote>
  <w:footnote w:type="continuationSeparator" w:id="0">
    <w:p w:rsidR="00FA46F4" w:rsidRDefault="00FA4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4DA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46F4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2023-01-18T08:38:00Z</cp:lastPrinted>
  <dcterms:created xsi:type="dcterms:W3CDTF">2022-05-26T14:02:00Z</dcterms:created>
  <dcterms:modified xsi:type="dcterms:W3CDTF">2023-03-06T11:53:00Z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